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outlineLvl w:val="0"/>
        <w:rPr>
          <w:rFonts w:hint="eastAsia" w:ascii="方正小标宋简体" w:hAnsi="方正小标宋简体" w:eastAsia="方正小标宋简体"/>
          <w:color w:val="000000" w:themeColor="text1"/>
          <w:spacing w:val="-23"/>
          <w:kern w:val="36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color w:val="000000" w:themeColor="text1"/>
          <w:spacing w:val="-23"/>
          <w:kern w:val="36"/>
          <w:sz w:val="44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/>
          <w:color w:val="000000" w:themeColor="text1"/>
          <w:spacing w:val="-23"/>
          <w:kern w:val="36"/>
          <w:sz w:val="44"/>
          <w:lang w:eastAsia="zh-CN"/>
          <w14:textFill>
            <w14:solidFill>
              <w14:schemeClr w14:val="tx1"/>
            </w14:solidFill>
          </w14:textFill>
        </w:rPr>
        <w:t>金水区法治督察员候选人</w:t>
      </w:r>
      <w:r>
        <w:rPr>
          <w:rFonts w:hint="eastAsia" w:ascii="方正小标宋简体" w:hAnsi="方正小标宋简体" w:eastAsia="方正小标宋简体"/>
          <w:color w:val="000000" w:themeColor="text1"/>
          <w:kern w:val="36"/>
          <w:sz w:val="44"/>
          <w14:textFill>
            <w14:solidFill>
              <w14:schemeClr w14:val="tx1"/>
            </w14:solidFill>
          </w14:textFill>
        </w:rPr>
        <w:t>名单的公示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根据《中共河南省委全面依法治省委员会办公室督察工作实施办法》和河南省《法治督察员管理办法》，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现将申报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我区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法治督察员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名单向社会进行公示，接受社会监督。公示期为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个工作日（202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日）。期间，如对所公示的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eastAsia="zh-CN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有异议，请于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日前以书面或电话形式向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eastAsia="zh-CN"/>
          <w14:textFill>
            <w14:solidFill>
              <w14:schemeClr w14:val="tx1"/>
            </w14:solidFill>
          </w14:textFill>
        </w:rPr>
        <w:t>中共金水区委全面依法治区委员会办公室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反映。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联系电话：0371-63502595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79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邮寄地址：郑州市金水区东风路16号，邮编：450000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金水区法治督察员候选人名单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kern w:val="0"/>
          <w:sz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right"/>
        <w:rPr>
          <w:rFonts w:hint="eastAsia" w:ascii="仿宋_GB2312" w:hAnsi="仿宋_GB2312" w:eastAsia="仿宋_GB2312"/>
          <w:color w:val="000000" w:themeColor="text1"/>
          <w:kern w:val="0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eastAsia="zh-CN"/>
          <w14:textFill>
            <w14:solidFill>
              <w14:schemeClr w14:val="tx1"/>
            </w14:solidFill>
          </w14:textFill>
        </w:rPr>
        <w:t>中共金水区委全面依法治区委员会办公室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center"/>
        <w:rPr>
          <w:rFonts w:hint="eastAsia"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 xml:space="preserve">日    </w:t>
      </w:r>
    </w:p>
    <w:p/>
    <w:p/>
    <w:p/>
    <w:p/>
    <w:p/>
    <w:p/>
    <w:p/>
    <w:p/>
    <w:p>
      <w:pPr>
        <w:sectPr>
          <w:pgSz w:w="12240" w:h="15840"/>
          <w:pgMar w:top="2098" w:right="1474" w:bottom="1984" w:left="1587" w:header="720" w:footer="720" w:gutter="0"/>
          <w:lnNumType w:countBy="0" w:distance="360"/>
          <w:cols w:space="720" w:num="1"/>
        </w:sect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金水区法治督察员候选人名单</w:t>
      </w:r>
    </w:p>
    <w:tbl>
      <w:tblPr>
        <w:tblStyle w:val="3"/>
        <w:tblpPr w:leftFromText="180" w:rightFromText="180" w:vertAnchor="text" w:horzAnchor="page" w:tblpX="2839" w:tblpY="561"/>
        <w:tblOverlap w:val="never"/>
        <w:tblW w:w="11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294"/>
        <w:gridCol w:w="1235"/>
        <w:gridCol w:w="6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号</w:t>
            </w: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张萌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郑州市金水区委办公室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林贝贝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郑州市金水区杨金路街道办事处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马斌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河南天欣律师事务所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郑磊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张志英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卢天伟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郑州市金水区花园路街道办事处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王艺舒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田保松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郑州市金水区文化路街道办事处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白桦林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郑州市金水区杜岭街道办事处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郑娜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郑州市自然资源和规划局金水分局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温首睿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许珂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郑州市金水区委政法委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陈勇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张龙娟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华梅旭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刘孟科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郑州市金水区房屋征收事务中心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陈笑笑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薛万峰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郑州市金水区退役军人事务局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黄晓莉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郑州市金水区文化旅游体育局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王振生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河南良承律师事务所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宋永伟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肖梦娇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郑州市金水区市场监督管理局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张秀峰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河南泰豫恒律师事务所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张冬冬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北京市京师(郑州)律师事务所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Hans"/>
              </w:rPr>
              <w:t>武宗章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河南国银律师事务所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王超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河南美盈律师事务所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段学哲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河南邦科律师事务所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焦聪利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河南具匠律师事务所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王星波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河南致极律师事务所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张永强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郑州市金水区教育局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张旗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金水区直属机关事务管理局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马莉媛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樊语然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金水区政务服务办公室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陈雪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金水区国家知识产权创意产业试点园区管理委员会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高飞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陈喆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金水区城市管理局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魏宁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郑州市金水区审计局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杜立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陈伟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河南科技园区管理委员会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杜亚囡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周桂荣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金水区东风路街道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丁香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河南鑫山公司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王瑞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金水区花园路街道办事处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刘凡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魏巍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郑州市金水区收费服务中心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刘子辉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于萍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国家税务总局郑州市金水区税务局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王跃雨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郑州市金水区大石桥法律服务所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叶艳霞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金水区农业农村工作委员会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焦春阳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金水区统计局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马丽萍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金水区纪律检查委员会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毛明星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河南修谨律师事务所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唐冰妍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郑州市金水区南阳新村街道办事处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闫寒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刘梦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韦艳可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金水区人民路街道办事处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王翠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池晓东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郑州市金水区南阳路街道办事处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张凯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金水区经八路街道办事处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张杰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金水区信访局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王凤强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河南省高级人民法院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段学聪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河南泰豫恒律师事务所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唐军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32"/>
                <w:szCs w:val="32"/>
                <w:lang w:val="en-US" w:eastAsia="zh-CN"/>
              </w:rPr>
              <w:t>大沧海律师事务所郑州分所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杨洋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河南东鹏知识产权服务有限公司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宋子鑫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郑州市金水区工业和信息化局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党贺喜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郑州报业集团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王明伟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河南荣康律师事务所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Align w:val="top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29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孙海娟</w:t>
            </w:r>
          </w:p>
        </w:tc>
        <w:tc>
          <w:tcPr>
            <w:tcW w:w="12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635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郑州市金水区住房和城乡建设局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p/>
    <w:sectPr>
      <w:pgSz w:w="15840" w:h="12240" w:orient="landscape"/>
      <w:pgMar w:top="1587" w:right="2098" w:bottom="1474" w:left="1984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9348A"/>
    <w:multiLevelType w:val="singleLevel"/>
    <w:tmpl w:val="3569348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MTJiZTg1NjcxMjdlYTQzOGI2NmUyODc5MjUxZmQifQ=="/>
  </w:docVars>
  <w:rsids>
    <w:rsidRoot w:val="2AE32546"/>
    <w:rsid w:val="286659E2"/>
    <w:rsid w:val="2AE32546"/>
    <w:rsid w:val="402A6C20"/>
    <w:rsid w:val="44E04E03"/>
    <w:rsid w:val="4B2A3483"/>
    <w:rsid w:val="4F252D91"/>
    <w:rsid w:val="52A407C1"/>
    <w:rsid w:val="7B684588"/>
    <w:rsid w:val="7E4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等线" w:hAnsi="等线" w:eastAsia="等线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1262</Words>
  <Characters>1288</Characters>
  <Lines>0</Lines>
  <Paragraphs>0</Paragraphs>
  <TotalTime>8</TotalTime>
  <ScaleCrop>false</ScaleCrop>
  <LinksUpToDate>false</LinksUpToDate>
  <CharactersWithSpaces>1325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2023-07-06T08:45:00Z</dcterms:created>
  <dc:creator>lenovo2</dc:creator>
  <cp:lastModifiedBy>lenovo</cp:lastModifiedBy>
  <dcterms:modified xsi:type="dcterms:W3CDTF">2023-07-07T04:02:20Z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FB09A73D0A7F452CB813135E204D8EF4_12</vt:lpwstr>
  </property>
</Properties>
</file>